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6D" w:rsidRPr="0010566D" w:rsidRDefault="0010566D" w:rsidP="00016886">
      <w:pPr>
        <w:tabs>
          <w:tab w:val="left" w:pos="8640"/>
        </w:tabs>
        <w:autoSpaceDE w:val="0"/>
        <w:autoSpaceDN w:val="0"/>
        <w:adjustRightInd w:val="0"/>
        <w:contextualSpacing/>
        <w:outlineLvl w:val="0"/>
        <w:rPr>
          <w:bCs/>
          <w:sz w:val="28"/>
          <w:szCs w:val="28"/>
        </w:rPr>
      </w:pPr>
    </w:p>
    <w:p w:rsidR="0010566D" w:rsidRPr="0010566D" w:rsidRDefault="0010566D" w:rsidP="0010566D">
      <w:pPr>
        <w:autoSpaceDE w:val="0"/>
        <w:autoSpaceDN w:val="0"/>
        <w:adjustRightInd w:val="0"/>
        <w:contextualSpacing/>
        <w:jc w:val="center"/>
        <w:outlineLvl w:val="0"/>
        <w:rPr>
          <w:b/>
          <w:bCs/>
          <w:sz w:val="16"/>
          <w:szCs w:val="16"/>
        </w:rPr>
      </w:pP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АДМИНИСТРАЦИЯ</w:t>
      </w: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 xml:space="preserve">АЛЕХОВЩИНСКОГО  СЕЛЬСКОГО  ПОСЕЛЕНИЯ </w:t>
      </w:r>
    </w:p>
    <w:p w:rsidR="0010566D" w:rsidRPr="0010566D" w:rsidRDefault="0010566D" w:rsidP="0010566D">
      <w:pPr>
        <w:autoSpaceDE w:val="0"/>
        <w:autoSpaceDN w:val="0"/>
        <w:adjustRightInd w:val="0"/>
        <w:contextualSpacing/>
        <w:jc w:val="center"/>
        <w:outlineLvl w:val="0"/>
        <w:rPr>
          <w:b/>
          <w:bCs/>
          <w:sz w:val="28"/>
          <w:szCs w:val="28"/>
        </w:rPr>
      </w:pPr>
      <w:r w:rsidRPr="0010566D">
        <w:rPr>
          <w:b/>
          <w:bCs/>
          <w:sz w:val="28"/>
          <w:szCs w:val="28"/>
        </w:rPr>
        <w:t xml:space="preserve">ЛОДЕЙНОПОЛЬСКОГО  МУНИЦИПАЛЬНОГО  РАЙОНА </w:t>
      </w:r>
    </w:p>
    <w:p w:rsidR="0010566D" w:rsidRPr="0010566D" w:rsidRDefault="0010566D" w:rsidP="0010566D">
      <w:pPr>
        <w:autoSpaceDE w:val="0"/>
        <w:autoSpaceDN w:val="0"/>
        <w:adjustRightInd w:val="0"/>
        <w:jc w:val="center"/>
        <w:outlineLvl w:val="0"/>
        <w:rPr>
          <w:b/>
          <w:bCs/>
          <w:sz w:val="28"/>
          <w:szCs w:val="28"/>
        </w:rPr>
      </w:pPr>
      <w:r w:rsidRPr="0010566D">
        <w:rPr>
          <w:b/>
          <w:bCs/>
          <w:sz w:val="28"/>
          <w:szCs w:val="28"/>
        </w:rPr>
        <w:t>ЛЕНИНГРАДСКОЙ  ОБЛАСТИ</w:t>
      </w:r>
    </w:p>
    <w:p w:rsidR="0010566D" w:rsidRPr="0010566D" w:rsidRDefault="0010566D" w:rsidP="0010566D">
      <w:pPr>
        <w:autoSpaceDE w:val="0"/>
        <w:autoSpaceDN w:val="0"/>
        <w:adjustRightInd w:val="0"/>
        <w:jc w:val="center"/>
        <w:outlineLvl w:val="0"/>
        <w:rPr>
          <w:b/>
          <w:bCs/>
          <w:sz w:val="28"/>
          <w:szCs w:val="28"/>
        </w:rPr>
      </w:pPr>
    </w:p>
    <w:p w:rsidR="0010566D" w:rsidRPr="0010566D" w:rsidRDefault="0010566D" w:rsidP="0010566D">
      <w:pPr>
        <w:autoSpaceDE w:val="0"/>
        <w:autoSpaceDN w:val="0"/>
        <w:adjustRightInd w:val="0"/>
        <w:jc w:val="center"/>
        <w:outlineLvl w:val="0"/>
        <w:rPr>
          <w:b/>
          <w:bCs/>
          <w:sz w:val="28"/>
          <w:szCs w:val="28"/>
        </w:rPr>
      </w:pPr>
      <w:r w:rsidRPr="0010566D">
        <w:rPr>
          <w:b/>
          <w:bCs/>
          <w:sz w:val="28"/>
          <w:szCs w:val="28"/>
        </w:rPr>
        <w:t>ПОСТАНОВЛЕНИЕ</w:t>
      </w:r>
    </w:p>
    <w:p w:rsidR="0010566D" w:rsidRPr="0010566D" w:rsidRDefault="0010566D" w:rsidP="0010566D">
      <w:pPr>
        <w:autoSpaceDE w:val="0"/>
        <w:autoSpaceDN w:val="0"/>
        <w:adjustRightInd w:val="0"/>
        <w:jc w:val="center"/>
        <w:outlineLvl w:val="0"/>
        <w:rPr>
          <w:b/>
          <w:bCs/>
          <w:sz w:val="16"/>
          <w:szCs w:val="16"/>
        </w:rPr>
      </w:pPr>
    </w:p>
    <w:p w:rsidR="0010566D" w:rsidRPr="00D36618" w:rsidRDefault="00B67917" w:rsidP="0010566D">
      <w:pPr>
        <w:jc w:val="both"/>
        <w:rPr>
          <w:b/>
          <w:sz w:val="28"/>
          <w:szCs w:val="28"/>
        </w:rPr>
      </w:pPr>
      <w:r w:rsidRPr="00D36618">
        <w:rPr>
          <w:b/>
          <w:sz w:val="28"/>
          <w:szCs w:val="28"/>
        </w:rPr>
        <w:t xml:space="preserve">от </w:t>
      </w:r>
      <w:r w:rsidR="00016886" w:rsidRPr="00D36618">
        <w:rPr>
          <w:b/>
          <w:sz w:val="28"/>
          <w:szCs w:val="28"/>
        </w:rPr>
        <w:t>09</w:t>
      </w:r>
      <w:r w:rsidR="0010566D" w:rsidRPr="00D36618">
        <w:rPr>
          <w:b/>
          <w:sz w:val="28"/>
          <w:szCs w:val="28"/>
        </w:rPr>
        <w:t>.03.2022г.                                №</w:t>
      </w:r>
      <w:r w:rsidR="00016886" w:rsidRPr="00D36618">
        <w:rPr>
          <w:b/>
          <w:sz w:val="28"/>
          <w:szCs w:val="28"/>
        </w:rPr>
        <w:t>59</w:t>
      </w:r>
      <w:r w:rsidR="0010566D" w:rsidRPr="00D36618">
        <w:rPr>
          <w:b/>
          <w:sz w:val="28"/>
          <w:szCs w:val="28"/>
        </w:rPr>
        <w:t xml:space="preserve"> </w:t>
      </w:r>
    </w:p>
    <w:p w:rsidR="0010566D" w:rsidRPr="00D36618" w:rsidRDefault="0010566D" w:rsidP="0010566D">
      <w:pPr>
        <w:jc w:val="both"/>
        <w:rPr>
          <w:b/>
          <w:sz w:val="28"/>
          <w:szCs w:val="28"/>
        </w:rPr>
      </w:pPr>
    </w:p>
    <w:p w:rsidR="0010566D" w:rsidRPr="00D36618" w:rsidRDefault="0010566D" w:rsidP="0010566D">
      <w:pPr>
        <w:tabs>
          <w:tab w:val="left" w:pos="675"/>
        </w:tabs>
        <w:rPr>
          <w:b/>
          <w:sz w:val="28"/>
          <w:szCs w:val="28"/>
        </w:rPr>
      </w:pPr>
      <w:r w:rsidRPr="00D36618">
        <w:rPr>
          <w:b/>
          <w:sz w:val="28"/>
          <w:szCs w:val="28"/>
        </w:rPr>
        <w:t xml:space="preserve">Об утверждении Административного регламента </w:t>
      </w:r>
    </w:p>
    <w:p w:rsidR="0010566D" w:rsidRPr="00D36618" w:rsidRDefault="0010566D" w:rsidP="0010566D">
      <w:pPr>
        <w:tabs>
          <w:tab w:val="left" w:pos="675"/>
        </w:tabs>
        <w:contextualSpacing/>
        <w:rPr>
          <w:b/>
          <w:sz w:val="28"/>
          <w:szCs w:val="28"/>
        </w:rPr>
      </w:pPr>
      <w:r w:rsidRPr="00D36618">
        <w:rPr>
          <w:b/>
          <w:sz w:val="28"/>
          <w:szCs w:val="28"/>
        </w:rPr>
        <w:t>по предоставлению муниципальной услуги</w:t>
      </w:r>
    </w:p>
    <w:p w:rsidR="00A22431" w:rsidRPr="00D36618" w:rsidRDefault="0010566D" w:rsidP="00A22431">
      <w:pPr>
        <w:rPr>
          <w:b/>
          <w:bCs/>
          <w:sz w:val="28"/>
          <w:szCs w:val="28"/>
        </w:rPr>
      </w:pPr>
      <w:r w:rsidRPr="00D36618">
        <w:rPr>
          <w:b/>
          <w:bCs/>
          <w:sz w:val="28"/>
          <w:szCs w:val="28"/>
        </w:rPr>
        <w:t>«</w:t>
      </w:r>
      <w:r w:rsidR="00A22431" w:rsidRPr="00D36618">
        <w:rPr>
          <w:b/>
          <w:bCs/>
          <w:sz w:val="28"/>
          <w:szCs w:val="28"/>
        </w:rPr>
        <w:t>Включение в реестр мест (площадок) накопления</w:t>
      </w:r>
    </w:p>
    <w:p w:rsidR="0010566D" w:rsidRPr="00D36618" w:rsidRDefault="00A22431" w:rsidP="0010566D">
      <w:pPr>
        <w:rPr>
          <w:b/>
          <w:bCs/>
          <w:sz w:val="28"/>
          <w:szCs w:val="28"/>
        </w:rPr>
      </w:pPr>
      <w:r w:rsidRPr="00D36618">
        <w:rPr>
          <w:b/>
          <w:bCs/>
          <w:sz w:val="28"/>
          <w:szCs w:val="28"/>
        </w:rPr>
        <w:t xml:space="preserve"> твёрдых коммунальных отходов</w:t>
      </w:r>
      <w:r w:rsidR="0010566D" w:rsidRPr="00D36618">
        <w:rPr>
          <w:b/>
          <w:bCs/>
          <w:sz w:val="28"/>
          <w:szCs w:val="28"/>
        </w:rPr>
        <w:t>»</w:t>
      </w:r>
    </w:p>
    <w:p w:rsidR="0010566D" w:rsidRPr="0010566D" w:rsidRDefault="0010566D" w:rsidP="0010566D">
      <w:pPr>
        <w:shd w:val="clear" w:color="auto" w:fill="FFFFFF"/>
        <w:spacing w:before="100" w:beforeAutospacing="1" w:after="100" w:afterAutospacing="1"/>
        <w:contextualSpacing/>
        <w:rPr>
          <w:color w:val="000000"/>
          <w:sz w:val="28"/>
          <w:szCs w:val="28"/>
        </w:rPr>
      </w:pP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A22431" w:rsidRPr="00A22431">
        <w:rPr>
          <w:bCs/>
          <w:sz w:val="28"/>
          <w:szCs w:val="28"/>
        </w:rPr>
        <w:t>Включение в реестр мест (площадок) накопления твёрдых коммунальных отходов</w:t>
      </w:r>
      <w:r w:rsidRPr="0010566D">
        <w:rPr>
          <w:bCs/>
          <w:sz w:val="28"/>
          <w:szCs w:val="28"/>
        </w:rPr>
        <w:t xml:space="preserve">» </w:t>
      </w:r>
      <w:r w:rsidRPr="0010566D">
        <w:rPr>
          <w:sz w:val="28"/>
          <w:szCs w:val="28"/>
        </w:rPr>
        <w:t>(приложение).</w:t>
      </w:r>
    </w:p>
    <w:p w:rsidR="0010566D" w:rsidRPr="0010566D" w:rsidRDefault="0010566D" w:rsidP="0010566D">
      <w:pPr>
        <w:tabs>
          <w:tab w:val="left" w:pos="675"/>
        </w:tabs>
        <w:contextualSpacing/>
        <w:jc w:val="both"/>
        <w:rPr>
          <w:sz w:val="28"/>
          <w:szCs w:val="28"/>
        </w:rPr>
      </w:pPr>
      <w:r w:rsidRPr="0010566D">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FE75C7">
        <w:rPr>
          <w:rFonts w:eastAsiaTheme="minorHAnsi"/>
          <w:color w:val="000000"/>
          <w:sz w:val="28"/>
          <w:szCs w:val="28"/>
          <w:lang w:eastAsia="en-US"/>
        </w:rPr>
        <w:t>25.06.2019г. №126</w:t>
      </w:r>
      <w:r w:rsidRPr="0010566D">
        <w:rPr>
          <w:sz w:val="28"/>
          <w:szCs w:val="28"/>
        </w:rPr>
        <w:t xml:space="preserve">  «Об утверждении Административного регламента по предоставлению муниципальной услуги </w:t>
      </w:r>
      <w:r w:rsidRPr="0010566D">
        <w:rPr>
          <w:bCs/>
          <w:sz w:val="28"/>
          <w:szCs w:val="28"/>
        </w:rPr>
        <w:t>«</w:t>
      </w:r>
      <w:r w:rsidR="00FE75C7">
        <w:rPr>
          <w:bCs/>
          <w:sz w:val="28"/>
          <w:szCs w:val="28"/>
        </w:rPr>
        <w:t>Внесение в реестр сведений о создании места (площадки) накопления твердых коммунальных отходов на территории Алеховщинского сельского поселения Лодейнопольского муниципального района Ленинградской области</w:t>
      </w:r>
      <w:bookmarkStart w:id="0" w:name="_GoBack"/>
      <w:bookmarkEnd w:id="0"/>
      <w:r w:rsidRPr="0010566D">
        <w:rPr>
          <w:bCs/>
          <w:sz w:val="28"/>
          <w:szCs w:val="28"/>
        </w:rPr>
        <w:t xml:space="preserve">» </w:t>
      </w:r>
      <w:r w:rsidRPr="0010566D">
        <w:rPr>
          <w:sz w:val="28"/>
          <w:szCs w:val="28"/>
        </w:rPr>
        <w:t>признать утратившим силу.</w:t>
      </w:r>
    </w:p>
    <w:p w:rsidR="0010566D" w:rsidRPr="0010566D" w:rsidRDefault="0010566D" w:rsidP="0010566D">
      <w:pPr>
        <w:tabs>
          <w:tab w:val="left" w:pos="675"/>
        </w:tabs>
        <w:contextualSpacing/>
        <w:jc w:val="both"/>
        <w:rPr>
          <w:sz w:val="28"/>
          <w:szCs w:val="28"/>
        </w:rPr>
      </w:pPr>
      <w:r w:rsidRPr="0010566D">
        <w:rPr>
          <w:sz w:val="28"/>
          <w:szCs w:val="28"/>
        </w:rPr>
        <w:tab/>
        <w:t>3. Администрации Алеховщинского сельского поселения обеспечить исполнение Административного регламента.</w:t>
      </w:r>
    </w:p>
    <w:p w:rsidR="0010566D" w:rsidRPr="0010566D" w:rsidRDefault="0010566D" w:rsidP="0010566D">
      <w:pPr>
        <w:tabs>
          <w:tab w:val="left" w:pos="675"/>
        </w:tabs>
        <w:contextualSpacing/>
        <w:jc w:val="both"/>
        <w:rPr>
          <w:sz w:val="28"/>
          <w:szCs w:val="28"/>
        </w:rPr>
      </w:pPr>
      <w:r w:rsidRPr="0010566D">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10566D" w:rsidRPr="0010566D" w:rsidRDefault="0010566D" w:rsidP="0010566D">
      <w:pPr>
        <w:tabs>
          <w:tab w:val="left" w:pos="675"/>
        </w:tabs>
        <w:contextualSpacing/>
        <w:jc w:val="both"/>
        <w:rPr>
          <w:sz w:val="28"/>
          <w:szCs w:val="28"/>
        </w:rPr>
      </w:pPr>
      <w:r w:rsidRPr="0010566D">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10566D">
        <w:rPr>
          <w:sz w:val="28"/>
          <w:szCs w:val="28"/>
        </w:rPr>
        <w:tab/>
        <w:t>6.Постановление вступает в силу после официального опубликования.</w:t>
      </w:r>
    </w:p>
    <w:p w:rsidR="0010566D" w:rsidRPr="0010566D" w:rsidRDefault="0010566D" w:rsidP="0010566D">
      <w:pPr>
        <w:tabs>
          <w:tab w:val="left" w:pos="675"/>
        </w:tabs>
        <w:jc w:val="both"/>
        <w:rPr>
          <w:sz w:val="28"/>
          <w:szCs w:val="28"/>
        </w:rPr>
      </w:pPr>
    </w:p>
    <w:p w:rsidR="0010566D" w:rsidRPr="0010566D" w:rsidRDefault="0010566D" w:rsidP="0010566D">
      <w:pPr>
        <w:tabs>
          <w:tab w:val="left" w:pos="675"/>
        </w:tabs>
        <w:contextualSpacing/>
        <w:jc w:val="both"/>
        <w:rPr>
          <w:sz w:val="28"/>
          <w:szCs w:val="28"/>
        </w:rPr>
      </w:pPr>
      <w:r w:rsidRPr="0010566D">
        <w:rPr>
          <w:sz w:val="28"/>
          <w:szCs w:val="28"/>
        </w:rPr>
        <w:t xml:space="preserve">       Глава  Администрации </w:t>
      </w:r>
    </w:p>
    <w:p w:rsidR="0010566D" w:rsidRPr="0010566D" w:rsidRDefault="0010566D" w:rsidP="0010566D">
      <w:pPr>
        <w:autoSpaceDE w:val="0"/>
        <w:autoSpaceDN w:val="0"/>
        <w:adjustRightInd w:val="0"/>
        <w:outlineLvl w:val="0"/>
        <w:rPr>
          <w:sz w:val="28"/>
          <w:szCs w:val="28"/>
        </w:rPr>
      </w:pPr>
      <w:r w:rsidRPr="0010566D">
        <w:rPr>
          <w:sz w:val="28"/>
          <w:szCs w:val="28"/>
        </w:rPr>
        <w:lastRenderedPageBreak/>
        <w:t>Алеховщинского сельского поселения                                С.В. Сорокин</w:t>
      </w: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D36618" w:rsidRDefault="00D36618" w:rsidP="0010566D">
      <w:pPr>
        <w:jc w:val="right"/>
        <w:rPr>
          <w:bCs/>
        </w:rPr>
      </w:pPr>
    </w:p>
    <w:p w:rsidR="0010566D" w:rsidRPr="0010566D" w:rsidRDefault="0010566D" w:rsidP="0010566D">
      <w:pPr>
        <w:jc w:val="right"/>
        <w:rPr>
          <w:bCs/>
        </w:rPr>
      </w:pPr>
      <w:r w:rsidRPr="0010566D">
        <w:rPr>
          <w:bCs/>
        </w:rPr>
        <w:t xml:space="preserve">Утвержден </w:t>
      </w:r>
    </w:p>
    <w:p w:rsidR="0010566D" w:rsidRPr="0010566D" w:rsidRDefault="0010566D" w:rsidP="0010566D">
      <w:pPr>
        <w:jc w:val="right"/>
        <w:rPr>
          <w:bCs/>
        </w:rPr>
      </w:pPr>
      <w:r w:rsidRPr="0010566D">
        <w:rPr>
          <w:bCs/>
        </w:rPr>
        <w:t>постановлением Администрации</w:t>
      </w:r>
    </w:p>
    <w:p w:rsidR="0010566D" w:rsidRPr="0010566D" w:rsidRDefault="00B67917" w:rsidP="0010566D">
      <w:pPr>
        <w:jc w:val="right"/>
        <w:rPr>
          <w:bCs/>
        </w:rPr>
      </w:pPr>
      <w:r>
        <w:rPr>
          <w:bCs/>
        </w:rPr>
        <w:t xml:space="preserve">от </w:t>
      </w:r>
      <w:r w:rsidR="00016886">
        <w:rPr>
          <w:bCs/>
        </w:rPr>
        <w:t>09</w:t>
      </w:r>
      <w:r w:rsidR="0010566D" w:rsidRPr="0010566D">
        <w:rPr>
          <w:bCs/>
        </w:rPr>
        <w:t>.03.2022г. №</w:t>
      </w:r>
      <w:r w:rsidR="00016886">
        <w:rPr>
          <w:bCs/>
        </w:rPr>
        <w:t>59</w:t>
      </w:r>
    </w:p>
    <w:p w:rsidR="003F2F4B" w:rsidRDefault="003F2F4B" w:rsidP="00385604">
      <w:pPr>
        <w:autoSpaceDE w:val="0"/>
        <w:autoSpaceDN w:val="0"/>
        <w:adjustRightInd w:val="0"/>
        <w:jc w:val="center"/>
        <w:rPr>
          <w:b/>
          <w:bCs/>
          <w:sz w:val="28"/>
          <w:szCs w:val="28"/>
        </w:rPr>
      </w:pPr>
    </w:p>
    <w:p w:rsidR="00100236" w:rsidRDefault="00B04096"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016886">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sidRPr="003E71C3">
        <w:rPr>
          <w:rFonts w:ascii="Times New Roman" w:hAnsi="Times New Roman"/>
          <w:sz w:val="28"/>
          <w:szCs w:val="28"/>
        </w:rPr>
        <w:lastRenderedPageBreak/>
        <w:t>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A74ADD" w:rsidRPr="00372331">
        <w:rPr>
          <w:sz w:val="28"/>
          <w:szCs w:val="28"/>
        </w:rPr>
        <w:t>10</w:t>
      </w:r>
      <w:r w:rsidR="002B1DDE">
        <w:rPr>
          <w:sz w:val="28"/>
          <w:szCs w:val="28"/>
        </w:rPr>
        <w:t xml:space="preserve">календарных </w:t>
      </w:r>
      <w:r w:rsidR="00941F88" w:rsidRPr="00372331">
        <w:rPr>
          <w:sz w:val="28"/>
          <w:szCs w:val="28"/>
        </w:rPr>
        <w:t>дней</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w:t>
      </w:r>
      <w:r w:rsidR="00CF4708">
        <w:rPr>
          <w:rFonts w:ascii="Times New Roman" w:hAnsi="Times New Roman"/>
          <w:sz w:val="28"/>
          <w:szCs w:val="28"/>
        </w:rPr>
        <w:lastRenderedPageBreak/>
        <w:t>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lastRenderedPageBreak/>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w:t>
      </w:r>
      <w:r w:rsidRPr="005D1E6E">
        <w:rPr>
          <w:sz w:val="28"/>
          <w:szCs w:val="28"/>
        </w:rPr>
        <w:lastRenderedPageBreak/>
        <w:t>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lastRenderedPageBreak/>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E84BEE">
        <w:rPr>
          <w:szCs w:val="28"/>
        </w:rPr>
        <w:lastRenderedPageBreak/>
        <w:t xml:space="preserve">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E84BEE">
        <w:rPr>
          <w:szCs w:val="28"/>
        </w:rPr>
        <w:lastRenderedPageBreak/>
        <w:t>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84BEE">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1B" w:rsidRDefault="00EA3C1B">
      <w:r>
        <w:separator/>
      </w:r>
    </w:p>
  </w:endnote>
  <w:endnote w:type="continuationSeparator" w:id="1">
    <w:p w:rsidR="00EA3C1B" w:rsidRDefault="00EA3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D037E7">
        <w:pPr>
          <w:pStyle w:val="a9"/>
          <w:jc w:val="center"/>
        </w:pPr>
        <w:r>
          <w:fldChar w:fldCharType="begin"/>
        </w:r>
        <w:r w:rsidR="00216B95">
          <w:instrText>PAGE   \* MERGEFORMAT</w:instrText>
        </w:r>
        <w:r>
          <w:fldChar w:fldCharType="separate"/>
        </w:r>
        <w:r w:rsidR="00D36618">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1B" w:rsidRDefault="00EA3C1B">
      <w:r>
        <w:separator/>
      </w:r>
    </w:p>
  </w:footnote>
  <w:footnote w:type="continuationSeparator" w:id="1">
    <w:p w:rsidR="00EA3C1B" w:rsidRDefault="00EA3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D037E7"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D037E7" w:rsidP="00216B95">
        <w:pPr>
          <w:pStyle w:val="a7"/>
          <w:framePr w:wrap="around" w:vAnchor="text" w:hAnchor="page" w:x="10944" w:y="7"/>
          <w:jc w:val="center"/>
        </w:pPr>
        <w:r>
          <w:fldChar w:fldCharType="begin"/>
        </w:r>
        <w:r w:rsidR="00216B95">
          <w:instrText>PAGE   \* MERGEFORMAT</w:instrText>
        </w:r>
        <w:r>
          <w:fldChar w:fldCharType="separate"/>
        </w:r>
        <w:r w:rsidR="00D36618">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886"/>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640"/>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341"/>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74F"/>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7D1"/>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7E7"/>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61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3C1B"/>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8F5"/>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CA57-801E-4BF3-A73A-AB66D9C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9116</Words>
  <Characters>51962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5</cp:revision>
  <cp:lastPrinted>2019-04-11T05:55:00Z</cp:lastPrinted>
  <dcterms:created xsi:type="dcterms:W3CDTF">2022-04-18T09:19:00Z</dcterms:created>
  <dcterms:modified xsi:type="dcterms:W3CDTF">2022-05-20T06:56:00Z</dcterms:modified>
</cp:coreProperties>
</file>