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C0" w:rsidRPr="004A6FC0" w:rsidRDefault="004A6FC0" w:rsidP="004A6FC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lang w:eastAsia="ru-RU"/>
        </w:rPr>
      </w:pP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lang w:eastAsia="ru-RU"/>
        </w:rPr>
      </w:pP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АДМИНИСТРАЦИЯ</w:t>
      </w: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 xml:space="preserve">АЛЕХОВЩИНСКОГО  СЕЛЬСКОГО  ПОСЕЛЕНИЯ </w:t>
      </w: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 xml:space="preserve">ЛОДЕЙНОПОЛЬСКОГО  МУНИЦИПАЛЬНОГО  РАЙОНА </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ЛЕНИНГРАДСКОЙ  ОБЛАСТИ</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ПОСТАНОВЛЕНИЕ</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6FC0" w:rsidRPr="0038083E" w:rsidRDefault="00B21537" w:rsidP="004A6FC0">
      <w:pPr>
        <w:spacing w:after="0" w:line="240" w:lineRule="auto"/>
        <w:jc w:val="both"/>
        <w:rPr>
          <w:rFonts w:ascii="Times New Roman" w:eastAsia="Times New Roman" w:hAnsi="Times New Roman" w:cs="Times New Roman"/>
          <w:b/>
          <w:sz w:val="28"/>
          <w:szCs w:val="28"/>
          <w:lang w:eastAsia="ru-RU"/>
        </w:rPr>
      </w:pPr>
      <w:r w:rsidRPr="0038083E">
        <w:rPr>
          <w:rFonts w:ascii="Times New Roman" w:eastAsia="Times New Roman" w:hAnsi="Times New Roman" w:cs="Times New Roman"/>
          <w:b/>
          <w:sz w:val="28"/>
          <w:szCs w:val="28"/>
          <w:lang w:eastAsia="ru-RU"/>
        </w:rPr>
        <w:t xml:space="preserve">от </w:t>
      </w:r>
      <w:r w:rsidR="002F51B7" w:rsidRPr="0038083E">
        <w:rPr>
          <w:rFonts w:ascii="Times New Roman" w:eastAsia="Times New Roman" w:hAnsi="Times New Roman" w:cs="Times New Roman"/>
          <w:b/>
          <w:sz w:val="28"/>
          <w:szCs w:val="28"/>
          <w:lang w:eastAsia="ru-RU"/>
        </w:rPr>
        <w:t>09</w:t>
      </w:r>
      <w:r w:rsidR="004A6FC0" w:rsidRPr="0038083E">
        <w:rPr>
          <w:rFonts w:ascii="Times New Roman" w:eastAsia="Times New Roman" w:hAnsi="Times New Roman" w:cs="Times New Roman"/>
          <w:b/>
          <w:sz w:val="28"/>
          <w:szCs w:val="28"/>
          <w:lang w:eastAsia="ru-RU"/>
        </w:rPr>
        <w:t xml:space="preserve">.03.2022г.                                № </w:t>
      </w:r>
      <w:r w:rsidR="002F51B7" w:rsidRPr="0038083E">
        <w:rPr>
          <w:rFonts w:ascii="Times New Roman" w:eastAsia="Times New Roman" w:hAnsi="Times New Roman" w:cs="Times New Roman"/>
          <w:b/>
          <w:sz w:val="28"/>
          <w:szCs w:val="28"/>
          <w:lang w:eastAsia="ru-RU"/>
        </w:rPr>
        <w:t>57</w:t>
      </w:r>
    </w:p>
    <w:p w:rsidR="004A6FC0" w:rsidRPr="0038083E" w:rsidRDefault="004A6FC0" w:rsidP="004A6FC0">
      <w:pPr>
        <w:spacing w:after="0" w:line="240" w:lineRule="auto"/>
        <w:jc w:val="both"/>
        <w:rPr>
          <w:rFonts w:ascii="Times New Roman" w:eastAsia="Times New Roman" w:hAnsi="Times New Roman" w:cs="Times New Roman"/>
          <w:b/>
          <w:sz w:val="28"/>
          <w:szCs w:val="28"/>
          <w:lang w:eastAsia="ru-RU"/>
        </w:rPr>
      </w:pPr>
    </w:p>
    <w:p w:rsidR="004A6FC0" w:rsidRPr="0038083E" w:rsidRDefault="004A6FC0" w:rsidP="004A6FC0">
      <w:pPr>
        <w:tabs>
          <w:tab w:val="left" w:pos="675"/>
        </w:tabs>
        <w:spacing w:after="0" w:line="240" w:lineRule="auto"/>
        <w:rPr>
          <w:rFonts w:ascii="Times New Roman" w:eastAsia="Times New Roman" w:hAnsi="Times New Roman" w:cs="Times New Roman"/>
          <w:b/>
          <w:sz w:val="28"/>
          <w:szCs w:val="28"/>
          <w:lang w:eastAsia="ru-RU"/>
        </w:rPr>
      </w:pPr>
      <w:r w:rsidRPr="0038083E">
        <w:rPr>
          <w:rFonts w:ascii="Times New Roman" w:eastAsia="Times New Roman" w:hAnsi="Times New Roman" w:cs="Times New Roman"/>
          <w:b/>
          <w:sz w:val="28"/>
          <w:szCs w:val="28"/>
          <w:lang w:eastAsia="ru-RU"/>
        </w:rPr>
        <w:t xml:space="preserve">Об утверждении Административного регламента </w:t>
      </w:r>
    </w:p>
    <w:p w:rsidR="004A6FC0" w:rsidRPr="0038083E" w:rsidRDefault="004A6FC0" w:rsidP="004A6FC0">
      <w:pPr>
        <w:tabs>
          <w:tab w:val="left" w:pos="675"/>
        </w:tabs>
        <w:spacing w:after="0" w:line="240" w:lineRule="auto"/>
        <w:contextualSpacing/>
        <w:rPr>
          <w:rFonts w:ascii="Times New Roman" w:eastAsia="Times New Roman" w:hAnsi="Times New Roman" w:cs="Times New Roman"/>
          <w:b/>
          <w:sz w:val="28"/>
          <w:szCs w:val="28"/>
          <w:lang w:eastAsia="ru-RU"/>
        </w:rPr>
      </w:pPr>
      <w:r w:rsidRPr="0038083E">
        <w:rPr>
          <w:rFonts w:ascii="Times New Roman" w:eastAsia="Times New Roman" w:hAnsi="Times New Roman" w:cs="Times New Roman"/>
          <w:b/>
          <w:sz w:val="28"/>
          <w:szCs w:val="28"/>
          <w:lang w:eastAsia="ru-RU"/>
        </w:rPr>
        <w:t>по предоставлению муниципальной услуги</w:t>
      </w:r>
    </w:p>
    <w:p w:rsidR="00A77471" w:rsidRPr="0038083E" w:rsidRDefault="004A6FC0" w:rsidP="00A77471">
      <w:pPr>
        <w:spacing w:after="0" w:line="240" w:lineRule="auto"/>
        <w:rPr>
          <w:rFonts w:ascii="Times New Roman" w:eastAsia="Calibri" w:hAnsi="Times New Roman" w:cs="Times New Roman"/>
          <w:b/>
          <w:bCs/>
          <w:sz w:val="28"/>
          <w:szCs w:val="28"/>
        </w:rPr>
      </w:pPr>
      <w:r w:rsidRPr="0038083E">
        <w:rPr>
          <w:rFonts w:ascii="Times New Roman" w:eastAsia="Times New Roman" w:hAnsi="Times New Roman" w:cs="Times New Roman"/>
          <w:b/>
          <w:bCs/>
          <w:sz w:val="28"/>
          <w:szCs w:val="28"/>
          <w:lang w:eastAsia="ru-RU"/>
        </w:rPr>
        <w:t>«</w:t>
      </w:r>
      <w:r w:rsidR="00A77471" w:rsidRPr="0038083E">
        <w:rPr>
          <w:rFonts w:ascii="Times New Roman" w:eastAsia="Calibri" w:hAnsi="Times New Roman" w:cs="Times New Roman"/>
          <w:b/>
          <w:bCs/>
          <w:sz w:val="28"/>
          <w:szCs w:val="28"/>
        </w:rPr>
        <w:t>Заключение договора социального найма</w:t>
      </w:r>
    </w:p>
    <w:p w:rsidR="004A6FC0" w:rsidRPr="0038083E" w:rsidRDefault="00A77471" w:rsidP="004A6FC0">
      <w:pPr>
        <w:spacing w:after="0" w:line="240" w:lineRule="auto"/>
        <w:rPr>
          <w:rFonts w:ascii="Times New Roman" w:eastAsia="Times New Roman" w:hAnsi="Times New Roman" w:cs="Times New Roman"/>
          <w:b/>
          <w:bCs/>
          <w:sz w:val="28"/>
          <w:szCs w:val="28"/>
          <w:lang w:eastAsia="ru-RU"/>
        </w:rPr>
      </w:pPr>
      <w:r w:rsidRPr="0038083E">
        <w:rPr>
          <w:rFonts w:ascii="Times New Roman" w:eastAsia="Calibri" w:hAnsi="Times New Roman" w:cs="Times New Roman"/>
          <w:b/>
          <w:bCs/>
          <w:sz w:val="28"/>
          <w:szCs w:val="28"/>
        </w:rPr>
        <w:t xml:space="preserve"> жилого помещения муниципального жилищного фонда</w:t>
      </w:r>
      <w:r w:rsidR="004A6FC0" w:rsidRPr="0038083E">
        <w:rPr>
          <w:rFonts w:ascii="Times New Roman" w:eastAsia="Times New Roman" w:hAnsi="Times New Roman" w:cs="Times New Roman"/>
          <w:b/>
          <w:bCs/>
          <w:sz w:val="28"/>
          <w:szCs w:val="28"/>
          <w:lang w:eastAsia="ru-RU"/>
        </w:rPr>
        <w:t>»</w:t>
      </w:r>
    </w:p>
    <w:p w:rsidR="004A6FC0" w:rsidRPr="004A6FC0" w:rsidRDefault="004A6FC0" w:rsidP="004A6FC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16"/>
          <w:szCs w:val="16"/>
          <w:lang w:eastAsia="ru-RU"/>
        </w:rPr>
      </w:pPr>
    </w:p>
    <w:p w:rsidR="004A6FC0" w:rsidRPr="004A6FC0" w:rsidRDefault="004A6FC0" w:rsidP="004A6FC0">
      <w:pPr>
        <w:spacing w:after="0" w:line="240" w:lineRule="auto"/>
        <w:jc w:val="both"/>
        <w:rPr>
          <w:rFonts w:ascii="Times New Roman" w:eastAsia="Times New Roman" w:hAnsi="Times New Roman" w:cs="Times New Roman"/>
          <w:b/>
          <w:sz w:val="28"/>
          <w:szCs w:val="28"/>
          <w:lang w:eastAsia="ru-RU"/>
        </w:rPr>
      </w:pPr>
      <w:r w:rsidRPr="004A6FC0">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4A6FC0">
        <w:rPr>
          <w:rFonts w:ascii="Times New Roman" w:eastAsia="Times New Roman" w:hAnsi="Times New Roman" w:cs="Times New Roman"/>
          <w:b/>
          <w:sz w:val="28"/>
          <w:szCs w:val="28"/>
          <w:lang w:eastAsia="ru-RU"/>
        </w:rPr>
        <w:t>постановляет:</w:t>
      </w:r>
    </w:p>
    <w:p w:rsidR="004A6FC0" w:rsidRPr="004A6FC0" w:rsidRDefault="004A6FC0" w:rsidP="004A6FC0">
      <w:pPr>
        <w:spacing w:after="0" w:line="240" w:lineRule="auto"/>
        <w:jc w:val="both"/>
        <w:rPr>
          <w:rFonts w:ascii="Times New Roman" w:eastAsia="Times New Roman" w:hAnsi="Times New Roman" w:cs="Times New Roman"/>
          <w:bCs/>
          <w:color w:val="000000"/>
          <w:sz w:val="28"/>
          <w:szCs w:val="28"/>
          <w:lang w:eastAsia="zh-CN"/>
        </w:rPr>
      </w:pPr>
      <w:r w:rsidRPr="004A6FC0">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(приложение).</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A77471" w:rsidRPr="00A77471">
        <w:rPr>
          <w:rFonts w:ascii="Times New Roman" w:hAnsi="Times New Roman" w:cs="Times New Roman"/>
          <w:color w:val="000000"/>
          <w:sz w:val="28"/>
          <w:szCs w:val="28"/>
        </w:rPr>
        <w:t>02.10.2018г. №281</w:t>
      </w:r>
      <w:r w:rsidRPr="004A6FC0">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признать утратившим силу.</w:t>
      </w:r>
      <w:bookmarkStart w:id="0" w:name="_GoBack"/>
      <w:bookmarkEnd w:id="0"/>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3. Администрации Алеховщинского сельского поселения обеспечить исполнение Административного регламента.</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Глава  Администрации </w:t>
      </w:r>
    </w:p>
    <w:p w:rsidR="004A6FC0" w:rsidRPr="004A6FC0" w:rsidRDefault="004A6FC0" w:rsidP="004A6FC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Алеховщинского сельского поселения             </w:t>
      </w:r>
      <w:r>
        <w:rPr>
          <w:rFonts w:ascii="Times New Roman" w:eastAsia="Times New Roman" w:hAnsi="Times New Roman" w:cs="Times New Roman"/>
          <w:sz w:val="28"/>
          <w:szCs w:val="28"/>
          <w:lang w:eastAsia="ru-RU"/>
        </w:rPr>
        <w:t xml:space="preserve">                   С.В. Сорокин</w:t>
      </w:r>
    </w:p>
    <w:p w:rsidR="002F51B7" w:rsidRDefault="002F51B7" w:rsidP="004A6FC0">
      <w:pPr>
        <w:spacing w:after="0" w:line="240" w:lineRule="auto"/>
        <w:jc w:val="right"/>
        <w:rPr>
          <w:rFonts w:ascii="Times New Roman" w:eastAsia="Times New Roman" w:hAnsi="Times New Roman" w:cs="Times New Roman"/>
          <w:bCs/>
          <w:sz w:val="28"/>
          <w:szCs w:val="28"/>
          <w:lang w:eastAsia="ru-RU"/>
        </w:rPr>
      </w:pPr>
    </w:p>
    <w:p w:rsidR="004A6FC0" w:rsidRPr="004A6FC0" w:rsidRDefault="004A6FC0" w:rsidP="004A6FC0">
      <w:pPr>
        <w:spacing w:after="0" w:line="240" w:lineRule="auto"/>
        <w:jc w:val="right"/>
        <w:rPr>
          <w:rFonts w:ascii="Times New Roman" w:eastAsia="Times New Roman" w:hAnsi="Times New Roman" w:cs="Times New Roman"/>
          <w:bCs/>
          <w:sz w:val="24"/>
          <w:szCs w:val="24"/>
          <w:lang w:eastAsia="ru-RU"/>
        </w:rPr>
      </w:pPr>
      <w:r w:rsidRPr="004A6FC0">
        <w:rPr>
          <w:rFonts w:ascii="Times New Roman" w:eastAsia="Times New Roman" w:hAnsi="Times New Roman" w:cs="Times New Roman"/>
          <w:bCs/>
          <w:sz w:val="24"/>
          <w:szCs w:val="24"/>
          <w:lang w:eastAsia="ru-RU"/>
        </w:rPr>
        <w:lastRenderedPageBreak/>
        <w:t xml:space="preserve">Утвержден </w:t>
      </w:r>
    </w:p>
    <w:p w:rsidR="004A6FC0" w:rsidRPr="004A6FC0" w:rsidRDefault="004A6FC0" w:rsidP="004A6FC0">
      <w:pPr>
        <w:spacing w:after="0" w:line="240" w:lineRule="auto"/>
        <w:jc w:val="right"/>
        <w:rPr>
          <w:rFonts w:ascii="Times New Roman" w:eastAsia="Times New Roman" w:hAnsi="Times New Roman" w:cs="Times New Roman"/>
          <w:bCs/>
          <w:sz w:val="24"/>
          <w:szCs w:val="24"/>
          <w:lang w:eastAsia="ru-RU"/>
        </w:rPr>
      </w:pPr>
      <w:r w:rsidRPr="004A6FC0">
        <w:rPr>
          <w:rFonts w:ascii="Times New Roman" w:eastAsia="Times New Roman" w:hAnsi="Times New Roman" w:cs="Times New Roman"/>
          <w:bCs/>
          <w:sz w:val="24"/>
          <w:szCs w:val="24"/>
          <w:lang w:eastAsia="ru-RU"/>
        </w:rPr>
        <w:t>постановлением Администрации</w:t>
      </w:r>
    </w:p>
    <w:p w:rsidR="004A6FC0" w:rsidRPr="004A6FC0" w:rsidRDefault="00B21537" w:rsidP="004A6FC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2F51B7">
        <w:rPr>
          <w:rFonts w:ascii="Times New Roman" w:eastAsia="Times New Roman" w:hAnsi="Times New Roman" w:cs="Times New Roman"/>
          <w:bCs/>
          <w:sz w:val="24"/>
          <w:szCs w:val="24"/>
          <w:lang w:eastAsia="ru-RU"/>
        </w:rPr>
        <w:t>09</w:t>
      </w:r>
      <w:r w:rsidR="004A6FC0" w:rsidRPr="004A6FC0">
        <w:rPr>
          <w:rFonts w:ascii="Times New Roman" w:eastAsia="Times New Roman" w:hAnsi="Times New Roman" w:cs="Times New Roman"/>
          <w:bCs/>
          <w:sz w:val="24"/>
          <w:szCs w:val="24"/>
          <w:lang w:eastAsia="ru-RU"/>
        </w:rPr>
        <w:t>.03.2022г. №</w:t>
      </w:r>
      <w:r w:rsidR="002F51B7">
        <w:rPr>
          <w:rFonts w:ascii="Times New Roman" w:eastAsia="Times New Roman" w:hAnsi="Times New Roman" w:cs="Times New Roman"/>
          <w:bCs/>
          <w:sz w:val="24"/>
          <w:szCs w:val="24"/>
          <w:lang w:eastAsia="ru-RU"/>
        </w:rPr>
        <w:t>57</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966925" w:rsidRDefault="00966925"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на территории </w:t>
      </w:r>
      <w:r w:rsidR="00966925">
        <w:rPr>
          <w:rFonts w:ascii="Times New Roman" w:eastAsia="Times New Roman" w:hAnsi="Times New Roman" w:cs="Times New Roman"/>
          <w:b/>
          <w:bCs/>
          <w:sz w:val="28"/>
          <w:szCs w:val="28"/>
          <w:lang w:eastAsia="ru-RU"/>
        </w:rPr>
        <w:t xml:space="preserve">Алеховщинского сельского поселения Лодейнопольского муниципального района Ленинградской области </w:t>
      </w:r>
      <w:r w:rsidRPr="005F6A54">
        <w:rPr>
          <w:rFonts w:ascii="Times New Roman" w:eastAsia="Times New Roman" w:hAnsi="Times New Roman" w:cs="Times New Roman"/>
          <w:b/>
          <w:bCs/>
          <w:sz w:val="28"/>
          <w:szCs w:val="28"/>
          <w:lang w:eastAsia="ru-RU"/>
        </w:rPr>
        <w:t xml:space="preserve">муниципальной услуги </w:t>
      </w:r>
    </w:p>
    <w:p w:rsidR="005602F4" w:rsidRDefault="00210B5D" w:rsidP="005602F4">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602F4"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Pr>
          <w:rFonts w:ascii="Times New Roman" w:eastAsia="Calibri" w:hAnsi="Times New Roman" w:cs="Times New Roman"/>
          <w:bCs/>
          <w:sz w:val="28"/>
          <w:szCs w:val="28"/>
        </w:rPr>
        <w:t>»</w:t>
      </w:r>
    </w:p>
    <w:p w:rsidR="005F6A54" w:rsidRPr="005F6A54" w:rsidRDefault="005F6A5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я</w:t>
      </w:r>
      <w:r w:rsidR="007178D0">
        <w:rPr>
          <w:rFonts w:ascii="Times New Roman" w:hAnsi="Times New Roman"/>
          <w:sz w:val="28"/>
          <w:szCs w:val="28"/>
        </w:rPr>
        <w:t xml:space="preserve"> А</w:t>
      </w:r>
      <w:r w:rsidR="00BC66E6">
        <w:rPr>
          <w:rFonts w:ascii="Times New Roman" w:hAnsi="Times New Roman"/>
          <w:sz w:val="28"/>
          <w:szCs w:val="28"/>
        </w:rPr>
        <w:t>леховщинского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7178D0">
        <w:rPr>
          <w:rFonts w:ascii="Times New Roman" w:eastAsia="Calibri" w:hAnsi="Times New Roman" w:cs="Times New Roman"/>
          <w:sz w:val="28"/>
          <w:szCs w:val="28"/>
          <w:lang w:eastAsia="ru-RU"/>
        </w:rPr>
        <w:t xml:space="preserve"> </w:t>
      </w:r>
      <w:r w:rsidR="00BC66E6">
        <w:rPr>
          <w:rFonts w:ascii="Times New Roman" w:eastAsia="Calibri" w:hAnsi="Times New Roman" w:cs="Times New Roman"/>
          <w:sz w:val="28"/>
          <w:szCs w:val="28"/>
          <w:lang w:eastAsia="ru-RU"/>
        </w:rPr>
        <w:t xml:space="preserve">Администрация </w:t>
      </w:r>
      <w:r w:rsidR="00BC66E6">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12692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8"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9"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12692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8B09A1">
        <w:rPr>
          <w:rFonts w:ascii="Times New Roman" w:hAnsi="Times New Roman"/>
          <w:sz w:val="28"/>
          <w:szCs w:val="28"/>
        </w:rPr>
        <w:t>Алеховщинского сельского поселения Лодейнопольского муниципального района Ленинградской области.</w:t>
      </w:r>
    </w:p>
    <w:p w:rsidR="008D5209" w:rsidRPr="008D5209"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Положение о жилищном отделе (секторе) администрации </w:t>
      </w:r>
      <w:r w:rsidR="008B09A1">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8D5209">
        <w:rPr>
          <w:rFonts w:ascii="Times New Roman" w:eastAsia="Calibri" w:hAnsi="Times New Roman" w:cs="Times New Roman"/>
          <w:sz w:val="28"/>
          <w:szCs w:val="28"/>
          <w:lang w:eastAsia="ru-RU"/>
        </w:rPr>
        <w:t>.</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rPr>
        <w:t>муниципальной</w:t>
      </w:r>
      <w:r w:rsidR="00BC2A33" w:rsidRPr="00BC2A33">
        <w:rPr>
          <w:rFonts w:ascii="Times New Roman" w:hAnsi="Times New Roman" w:cs="Times New Roman"/>
          <w:sz w:val="28"/>
          <w:szCs w:val="28"/>
        </w:rPr>
        <w:t xml:space="preserve">  услуги, подлежащих представлению заявителем</w:t>
      </w:r>
      <w:r w:rsidR="00BC2A33">
        <w:rPr>
          <w:rFonts w:ascii="Times New Roman" w:hAnsi="Times New Roman" w:cs="Times New Roman"/>
          <w:sz w:val="28"/>
          <w:szCs w:val="28"/>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w:t>
      </w:r>
      <w:r w:rsidRPr="00210B5D">
        <w:rPr>
          <w:rFonts w:ascii="Times New Roman" w:eastAsia="Calibri" w:hAnsi="Times New Roman" w:cs="Times New Roman"/>
          <w:sz w:val="28"/>
          <w:szCs w:val="28"/>
          <w:lang w:eastAsia="ru-RU"/>
        </w:rPr>
        <w:lastRenderedPageBreak/>
        <w:t xml:space="preserve">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lastRenderedPageBreak/>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ОМСУ/Организацию;</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B682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2.15. Показатели доступности и качества </w:t>
      </w:r>
      <w:r w:rsidR="00761292">
        <w:rPr>
          <w:rFonts w:ascii="Times New Roman" w:eastAsia="Times New Roman" w:hAnsi="Times New Roman" w:cs="Times New Roman"/>
          <w:sz w:val="28"/>
          <w:szCs w:val="28"/>
        </w:rPr>
        <w:t>муниципальной</w:t>
      </w:r>
      <w:r w:rsidRPr="009B6828">
        <w:rPr>
          <w:rFonts w:ascii="Times New Roman" w:eastAsia="Times New Roman" w:hAnsi="Times New Roman" w:cs="Times New Roman"/>
          <w:sz w:val="28"/>
          <w:szCs w:val="28"/>
        </w:rPr>
        <w:t xml:space="preserve">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B682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3) осуществление не более одногообращениязаявителя кдолжностным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 xml:space="preserve">заявленияи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5F80">
        <w:rPr>
          <w:rFonts w:ascii="Times New Roman" w:eastAsia="Calibri" w:hAnsi="Times New Roman" w:cs="Times New Roman"/>
          <w:bCs/>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8B09A1">
        <w:rPr>
          <w:rFonts w:ascii="Times New Roman" w:hAnsi="Times New Roman"/>
          <w:sz w:val="28"/>
          <w:szCs w:val="28"/>
        </w:rPr>
        <w:t xml:space="preserve">Алеховщинского сельского поселения </w:t>
      </w:r>
      <w:r w:rsidR="008B09A1">
        <w:rPr>
          <w:rFonts w:ascii="Times New Roman" w:hAnsi="Times New Roman"/>
          <w:sz w:val="28"/>
          <w:szCs w:val="28"/>
        </w:rPr>
        <w:lastRenderedPageBreak/>
        <w:t xml:space="preserve">Лодейнопольского муниципального района Ленинградской области </w:t>
      </w:r>
      <w:r w:rsidRPr="00AD2E70">
        <w:rPr>
          <w:rFonts w:ascii="Times New Roman" w:eastAsia="Calibri" w:hAnsi="Times New Roman" w:cs="Times New Roman"/>
          <w:sz w:val="28"/>
          <w:szCs w:val="28"/>
          <w:lang w:eastAsia="ru-RU"/>
        </w:rPr>
        <w:t>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B09A1">
        <w:rPr>
          <w:rFonts w:ascii="Times New Roman" w:eastAsia="Calibri" w:hAnsi="Times New Roman" w:cs="Times New Roman"/>
          <w:sz w:val="28"/>
          <w:szCs w:val="28"/>
        </w:rPr>
        <w:t>в день регистрации запроса</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196738">
        <w:rPr>
          <w:rFonts w:ascii="Times New Roman" w:eastAsia="Calibri" w:hAnsi="Times New Roman" w:cs="Times New Roman"/>
          <w:sz w:val="28"/>
          <w:szCs w:val="28"/>
        </w:rPr>
        <w:lastRenderedPageBreak/>
        <w:t xml:space="preserve">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rPr>
        <w:t>3.3. О</w:t>
      </w:r>
      <w:r w:rsidRPr="00196738">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196738">
        <w:rPr>
          <w:rFonts w:ascii="Times New Roman" w:eastAsia="Times New Roman" w:hAnsi="Times New Roman" w:cs="Times New Roman"/>
          <w:sz w:val="28"/>
          <w:szCs w:val="28"/>
          <w:lang w:eastAsia="ru-RU"/>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Формы контроля заисполнением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A2A78">
        <w:rPr>
          <w:rFonts w:ascii="Times New Roman" w:hAnsi="Times New Roman"/>
          <w:sz w:val="28"/>
          <w:szCs w:val="28"/>
        </w:rPr>
        <w:t xml:space="preserve">Алеховщинского сельского поселения Лодейнопольского муниципального района </w:t>
      </w:r>
      <w:r w:rsidR="009A2A78">
        <w:rPr>
          <w:rFonts w:ascii="Times New Roman" w:hAnsi="Times New Roman"/>
          <w:sz w:val="28"/>
          <w:szCs w:val="28"/>
        </w:rPr>
        <w:lastRenderedPageBreak/>
        <w:t>Ленинградской области</w:t>
      </w:r>
      <w:r w:rsidRPr="00196738">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178D0">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w:t>
      </w:r>
      <w:r w:rsidR="007178D0">
        <w:rPr>
          <w:rFonts w:ascii="Times New Roman" w:eastAsia="Times New Roman" w:hAnsi="Times New Roman" w:cs="Times New Roman"/>
          <w:sz w:val="28"/>
          <w:szCs w:val="28"/>
          <w:lang w:eastAsia="ru-RU"/>
        </w:rPr>
        <w:t xml:space="preserve"> субъектов Российской Федерации, муниципальными правовыми актами для предоставления государственной или </w:t>
      </w:r>
      <w:r w:rsidRPr="00FD33D6">
        <w:rPr>
          <w:rFonts w:ascii="Times New Roman" w:eastAsia="Times New Roman" w:hAnsi="Times New Roman" w:cs="Times New Roman"/>
          <w:sz w:val="28"/>
          <w:szCs w:val="28"/>
          <w:lang w:eastAsia="ru-RU"/>
        </w:rPr>
        <w:t>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w:t>
      </w:r>
      <w:r w:rsidR="007178D0">
        <w:rPr>
          <w:rFonts w:ascii="Times New Roman" w:eastAsia="Times New Roman" w:hAnsi="Times New Roman" w:cs="Times New Roman"/>
          <w:sz w:val="28"/>
          <w:szCs w:val="28"/>
          <w:lang w:eastAsia="ru-RU"/>
        </w:rPr>
        <w:t xml:space="preserve"> государственной или </w:t>
      </w:r>
      <w:r w:rsidRPr="00FD33D6">
        <w:rPr>
          <w:rFonts w:ascii="Times New Roman" w:eastAsia="Times New Roman" w:hAnsi="Times New Roman" w:cs="Times New Roman"/>
          <w:sz w:val="28"/>
          <w:szCs w:val="28"/>
          <w:lang w:eastAsia="ru-RU"/>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D33D6">
        <w:rPr>
          <w:rFonts w:ascii="Times New Roman" w:eastAsia="Times New Roman" w:hAnsi="Times New Roman" w:cs="Times New Roman"/>
          <w:sz w:val="28"/>
          <w:szCs w:val="28"/>
          <w:lang w:eastAsia="ru-RU"/>
        </w:rPr>
        <w:lastRenderedPageBreak/>
        <w:t xml:space="preserve">Федерации, законами и иными нормативными правовыми актами </w:t>
      </w:r>
      <w:r w:rsidR="007178D0">
        <w:rPr>
          <w:rFonts w:ascii="Times New Roman" w:eastAsia="Times New Roman" w:hAnsi="Times New Roman" w:cs="Times New Roman"/>
          <w:sz w:val="28"/>
          <w:szCs w:val="28"/>
          <w:lang w:eastAsia="ru-RU"/>
        </w:rPr>
        <w:t xml:space="preserve">субъектов Российской Федерации, муниципальными правовыми актами.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E524F">
        <w:rPr>
          <w:rFonts w:ascii="Times New Roman" w:eastAsia="Times New Roman" w:hAnsi="Times New Roman" w:cs="Times New Roman"/>
          <w:sz w:val="28"/>
          <w:szCs w:val="28"/>
          <w:lang w:eastAsia="ru-RU"/>
        </w:rPr>
        <w:t>многофункциональный центр</w:t>
      </w:r>
      <w:r w:rsidRPr="00FD33D6">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государственных </w:t>
      </w:r>
      <w:r w:rsidR="009E524F">
        <w:rPr>
          <w:rFonts w:ascii="Times New Roman" w:eastAsia="Times New Roman" w:hAnsi="Times New Roman" w:cs="Times New Roman"/>
          <w:sz w:val="28"/>
          <w:szCs w:val="28"/>
          <w:lang w:eastAsia="ru-RU"/>
        </w:rPr>
        <w:t xml:space="preserve">или муниципальных </w:t>
      </w:r>
      <w:r w:rsidRPr="00FD33D6">
        <w:rPr>
          <w:rFonts w:ascii="Times New Roman" w:eastAsia="Times New Roman" w:hAnsi="Times New Roman" w:cs="Times New Roman"/>
          <w:sz w:val="28"/>
          <w:szCs w:val="28"/>
          <w:lang w:eastAsia="ru-RU"/>
        </w:rPr>
        <w:t>услуг в полном объеме в порядке, определенном частью 1.3 статьи 16 Федерального закона;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6) затребование с заявителя при предоставлении </w:t>
      </w:r>
      <w:r w:rsidR="009E524F">
        <w:rPr>
          <w:rFonts w:ascii="Times New Roman" w:eastAsia="Times New Roman" w:hAnsi="Times New Roman" w:cs="Times New Roman"/>
          <w:sz w:val="28"/>
          <w:szCs w:val="28"/>
          <w:lang w:eastAsia="ru-RU"/>
        </w:rPr>
        <w:t xml:space="preserve">государственной или </w:t>
      </w:r>
      <w:r w:rsidRPr="00FD33D6">
        <w:rPr>
          <w:rFonts w:ascii="Times New Roman" w:eastAsia="Times New Roman" w:hAnsi="Times New Roman" w:cs="Times New Roman"/>
          <w:sz w:val="28"/>
          <w:szCs w:val="28"/>
          <w:lang w:eastAsia="ru-RU"/>
        </w:rPr>
        <w:t xml:space="preserve">муниципальной услуги платы, не предусмотренной нормативными правовыми актами Российской Федерации, нормативными правовыми актами </w:t>
      </w:r>
      <w:r w:rsidR="009E524F">
        <w:rPr>
          <w:rFonts w:ascii="Times New Roman" w:eastAsia="Times New Roman" w:hAnsi="Times New Roman" w:cs="Times New Roman"/>
          <w:sz w:val="28"/>
          <w:szCs w:val="28"/>
          <w:lang w:eastAsia="ru-RU"/>
        </w:rPr>
        <w:t xml:space="preserve">субъектов Российской Федерации, муниципальными </w:t>
      </w:r>
      <w:r w:rsidR="009E524F" w:rsidRPr="00786695">
        <w:rPr>
          <w:rFonts w:ascii="Times New Roman" w:eastAsia="Times New Roman" w:hAnsi="Times New Roman" w:cs="Times New Roman"/>
          <w:sz w:val="28"/>
          <w:szCs w:val="28"/>
          <w:lang w:eastAsia="ru-RU"/>
        </w:rPr>
        <w:t>правовыми актами</w:t>
      </w:r>
      <w:r w:rsidRPr="00786695">
        <w:rPr>
          <w:rFonts w:ascii="Times New Roman" w:eastAsia="Times New Roman" w:hAnsi="Times New Roman" w:cs="Times New Roman"/>
          <w:sz w:val="28"/>
          <w:szCs w:val="28"/>
          <w:lang w:eastAsia="ru-RU"/>
        </w:rPr>
        <w:t>;</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86695" w:rsidRPr="00786695" w:rsidRDefault="00786695" w:rsidP="00786695">
      <w:pPr>
        <w:shd w:val="clear" w:color="auto" w:fill="FFFFFF"/>
        <w:spacing w:after="0"/>
        <w:ind w:firstLine="540"/>
        <w:jc w:val="both"/>
        <w:rPr>
          <w:rFonts w:ascii="Times New Roman" w:hAnsi="Times New Roman" w:cs="Times New Roman"/>
          <w:sz w:val="28"/>
          <w:szCs w:val="28"/>
        </w:rPr>
      </w:pPr>
      <w:r w:rsidRPr="00786695">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33D6" w:rsidRPr="00210B5D" w:rsidRDefault="00FD33D6" w:rsidP="0078669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10B5D">
        <w:rPr>
          <w:rFonts w:ascii="Times New Roman" w:eastAsia="Times New Roman" w:hAnsi="Times New Roman" w:cs="Times New Roman"/>
          <w:sz w:val="28"/>
          <w:szCs w:val="28"/>
          <w:lang w:eastAsia="ru-RU"/>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FD33D6">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w:t>
      </w:r>
      <w:r w:rsidRPr="00210B5D">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Default="008D5209" w:rsidP="00D126E8">
      <w:pPr>
        <w:spacing w:after="0" w:line="240" w:lineRule="auto"/>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7178D0" w:rsidRDefault="007178D0"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126925"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126925" w:rsidP="00040243">
      <w:pPr>
        <w:pStyle w:val="ConsPlusNormal"/>
        <w:ind w:firstLine="540"/>
        <w:jc w:val="center"/>
        <w:rPr>
          <w:rFonts w:ascii="Times New Roman" w:eastAsia="Calibri" w:hAnsi="Times New Roman" w:cs="Times New Roman"/>
          <w:sz w:val="28"/>
          <w:szCs w:val="28"/>
        </w:rPr>
      </w:pPr>
      <w:r w:rsidRPr="00126925">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126925" w:rsidP="00040243">
      <w:pPr>
        <w:pStyle w:val="ConsPlusNormal"/>
        <w:ind w:firstLine="540"/>
        <w:jc w:val="center"/>
        <w:rPr>
          <w:rFonts w:ascii="Times New Roman" w:hAnsi="Times New Roman" w:cs="Times New Roman"/>
          <w:sz w:val="24"/>
          <w:szCs w:val="24"/>
        </w:rPr>
      </w:pPr>
      <w:r w:rsidRPr="00126925">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26925" w:rsidP="00040243">
      <w:pPr>
        <w:pStyle w:val="ConsPlusNormal"/>
        <w:ind w:firstLine="540"/>
        <w:jc w:val="center"/>
        <w:rPr>
          <w:rFonts w:ascii="Times New Roman" w:hAnsi="Times New Roman" w:cs="Times New Roman"/>
          <w:sz w:val="24"/>
          <w:szCs w:val="24"/>
        </w:rPr>
      </w:pPr>
      <w:r w:rsidRPr="00126925">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126925" w:rsidP="00040243">
      <w:pPr>
        <w:pStyle w:val="ConsPlusNormal"/>
        <w:jc w:val="center"/>
        <w:rPr>
          <w:rFonts w:ascii="Times New Roman" w:hAnsi="Times New Roman" w:cs="Times New Roman"/>
          <w:sz w:val="28"/>
          <w:szCs w:val="28"/>
        </w:rPr>
      </w:pPr>
      <w:r w:rsidRPr="00126925">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126925">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126925">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126925" w:rsidP="00040243">
      <w:pPr>
        <w:pStyle w:val="ConsPlusNormal"/>
        <w:jc w:val="center"/>
        <w:rPr>
          <w:rFonts w:ascii="Times New Roman" w:hAnsi="Times New Roman" w:cs="Times New Roman"/>
          <w:sz w:val="24"/>
          <w:szCs w:val="24"/>
        </w:rPr>
      </w:pPr>
      <w:r w:rsidRPr="00126925">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126925">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F3" w:rsidRDefault="00A72EF3" w:rsidP="000659A6">
      <w:pPr>
        <w:spacing w:after="0" w:line="240" w:lineRule="auto"/>
      </w:pPr>
      <w:r>
        <w:separator/>
      </w:r>
    </w:p>
  </w:endnote>
  <w:endnote w:type="continuationSeparator" w:id="1">
    <w:p w:rsidR="00A72EF3" w:rsidRDefault="00A72EF3"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F3" w:rsidRDefault="00A72EF3" w:rsidP="000659A6">
      <w:pPr>
        <w:spacing w:after="0" w:line="240" w:lineRule="auto"/>
      </w:pPr>
      <w:r>
        <w:separator/>
      </w:r>
    </w:p>
  </w:footnote>
  <w:footnote w:type="continuationSeparator" w:id="1">
    <w:p w:rsidR="00A72EF3" w:rsidRDefault="00A72EF3"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F" w:rsidRDefault="008E451F">
    <w:pPr>
      <w:pStyle w:val="a3"/>
      <w:jc w:val="center"/>
    </w:pPr>
  </w:p>
  <w:p w:rsidR="008E451F" w:rsidRDefault="008E4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35DFE"/>
    <w:rsid w:val="00040243"/>
    <w:rsid w:val="00047C18"/>
    <w:rsid w:val="00047F0E"/>
    <w:rsid w:val="000659A6"/>
    <w:rsid w:val="00095E8A"/>
    <w:rsid w:val="000A2259"/>
    <w:rsid w:val="000A7F95"/>
    <w:rsid w:val="000B1440"/>
    <w:rsid w:val="000B705A"/>
    <w:rsid w:val="000D5DFD"/>
    <w:rsid w:val="000E684F"/>
    <w:rsid w:val="000F5649"/>
    <w:rsid w:val="0011271A"/>
    <w:rsid w:val="00126925"/>
    <w:rsid w:val="00132DB5"/>
    <w:rsid w:val="00152240"/>
    <w:rsid w:val="001741F9"/>
    <w:rsid w:val="00176524"/>
    <w:rsid w:val="00181E05"/>
    <w:rsid w:val="00181FAF"/>
    <w:rsid w:val="00186A0F"/>
    <w:rsid w:val="001957A0"/>
    <w:rsid w:val="00195830"/>
    <w:rsid w:val="00196738"/>
    <w:rsid w:val="001C7E02"/>
    <w:rsid w:val="0021086D"/>
    <w:rsid w:val="00210B5D"/>
    <w:rsid w:val="00230608"/>
    <w:rsid w:val="0025601F"/>
    <w:rsid w:val="00271D35"/>
    <w:rsid w:val="00292405"/>
    <w:rsid w:val="002A0952"/>
    <w:rsid w:val="002A2544"/>
    <w:rsid w:val="002C143F"/>
    <w:rsid w:val="002D5D06"/>
    <w:rsid w:val="002E5C48"/>
    <w:rsid w:val="002E5F80"/>
    <w:rsid w:val="002F51B7"/>
    <w:rsid w:val="00302023"/>
    <w:rsid w:val="00304751"/>
    <w:rsid w:val="003154BC"/>
    <w:rsid w:val="00324E4D"/>
    <w:rsid w:val="00350666"/>
    <w:rsid w:val="0038083E"/>
    <w:rsid w:val="003A1837"/>
    <w:rsid w:val="003C1967"/>
    <w:rsid w:val="003E3EEF"/>
    <w:rsid w:val="003E45F6"/>
    <w:rsid w:val="00427A19"/>
    <w:rsid w:val="00444C5F"/>
    <w:rsid w:val="00464D6B"/>
    <w:rsid w:val="00483694"/>
    <w:rsid w:val="00491125"/>
    <w:rsid w:val="0049169D"/>
    <w:rsid w:val="004A6FC0"/>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2348E"/>
    <w:rsid w:val="006338C7"/>
    <w:rsid w:val="00654567"/>
    <w:rsid w:val="00671884"/>
    <w:rsid w:val="006805F8"/>
    <w:rsid w:val="00681238"/>
    <w:rsid w:val="00686259"/>
    <w:rsid w:val="006A39B8"/>
    <w:rsid w:val="006B442D"/>
    <w:rsid w:val="006D4659"/>
    <w:rsid w:val="006D6843"/>
    <w:rsid w:val="00705B64"/>
    <w:rsid w:val="0071250B"/>
    <w:rsid w:val="007178D0"/>
    <w:rsid w:val="007326E0"/>
    <w:rsid w:val="00761292"/>
    <w:rsid w:val="0078186D"/>
    <w:rsid w:val="00786695"/>
    <w:rsid w:val="007879B1"/>
    <w:rsid w:val="00795805"/>
    <w:rsid w:val="007A79C1"/>
    <w:rsid w:val="007C6D43"/>
    <w:rsid w:val="007D0C5D"/>
    <w:rsid w:val="007D3424"/>
    <w:rsid w:val="00815B1C"/>
    <w:rsid w:val="008270DE"/>
    <w:rsid w:val="008420EB"/>
    <w:rsid w:val="00863F29"/>
    <w:rsid w:val="00867AFE"/>
    <w:rsid w:val="008863F8"/>
    <w:rsid w:val="008926AD"/>
    <w:rsid w:val="008B09A1"/>
    <w:rsid w:val="008D5209"/>
    <w:rsid w:val="008D7BD3"/>
    <w:rsid w:val="008E2DBD"/>
    <w:rsid w:val="008E451F"/>
    <w:rsid w:val="008E5309"/>
    <w:rsid w:val="008F1793"/>
    <w:rsid w:val="009033EC"/>
    <w:rsid w:val="009039AE"/>
    <w:rsid w:val="00956B41"/>
    <w:rsid w:val="009573E6"/>
    <w:rsid w:val="00960C1C"/>
    <w:rsid w:val="0096351A"/>
    <w:rsid w:val="00966925"/>
    <w:rsid w:val="0096751F"/>
    <w:rsid w:val="00971E5E"/>
    <w:rsid w:val="00980CAC"/>
    <w:rsid w:val="009831B6"/>
    <w:rsid w:val="009A2A78"/>
    <w:rsid w:val="009A7165"/>
    <w:rsid w:val="009B6828"/>
    <w:rsid w:val="009D35E6"/>
    <w:rsid w:val="009E1B83"/>
    <w:rsid w:val="009E524F"/>
    <w:rsid w:val="00A3064B"/>
    <w:rsid w:val="00A72EF3"/>
    <w:rsid w:val="00A77471"/>
    <w:rsid w:val="00AA0181"/>
    <w:rsid w:val="00AC7740"/>
    <w:rsid w:val="00AD2D07"/>
    <w:rsid w:val="00AD2E70"/>
    <w:rsid w:val="00AD6DA9"/>
    <w:rsid w:val="00AE0538"/>
    <w:rsid w:val="00B01FB9"/>
    <w:rsid w:val="00B21537"/>
    <w:rsid w:val="00B3333F"/>
    <w:rsid w:val="00B60F57"/>
    <w:rsid w:val="00B708B7"/>
    <w:rsid w:val="00B7721A"/>
    <w:rsid w:val="00B81111"/>
    <w:rsid w:val="00B81132"/>
    <w:rsid w:val="00BA0673"/>
    <w:rsid w:val="00BA743A"/>
    <w:rsid w:val="00BB39E7"/>
    <w:rsid w:val="00BC2A33"/>
    <w:rsid w:val="00BC66E6"/>
    <w:rsid w:val="00C07721"/>
    <w:rsid w:val="00C12ABD"/>
    <w:rsid w:val="00C32953"/>
    <w:rsid w:val="00C34398"/>
    <w:rsid w:val="00C7242D"/>
    <w:rsid w:val="00C81148"/>
    <w:rsid w:val="00CD156E"/>
    <w:rsid w:val="00D11A88"/>
    <w:rsid w:val="00D126E8"/>
    <w:rsid w:val="00D321FA"/>
    <w:rsid w:val="00D37D24"/>
    <w:rsid w:val="00D56F8E"/>
    <w:rsid w:val="00D60DC6"/>
    <w:rsid w:val="00D80E4E"/>
    <w:rsid w:val="00D861FD"/>
    <w:rsid w:val="00DA5A22"/>
    <w:rsid w:val="00DD6039"/>
    <w:rsid w:val="00DE2EAE"/>
    <w:rsid w:val="00DE2FF4"/>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1388"/>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EF"/>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7513-1022-46E7-A9CC-09DCF2A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cp:lastModifiedBy>
  <cp:revision>6</cp:revision>
  <cp:lastPrinted>2018-10-02T06:17:00Z</cp:lastPrinted>
  <dcterms:created xsi:type="dcterms:W3CDTF">2022-04-18T11:33:00Z</dcterms:created>
  <dcterms:modified xsi:type="dcterms:W3CDTF">2022-05-20T06:56:00Z</dcterms:modified>
</cp:coreProperties>
</file>