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E3" w:rsidRDefault="007E53E3" w:rsidP="007E53E3">
      <w:pPr>
        <w:pStyle w:val="10"/>
        <w:keepNext/>
        <w:keepLines/>
        <w:shd w:val="clear" w:color="auto" w:fill="auto"/>
      </w:pPr>
      <w:bookmarkStart w:id="0" w:name="bookmark0"/>
      <w:r>
        <w:t xml:space="preserve">Аналитическая информация по оценке эффективности реализации муниципальных программ </w:t>
      </w:r>
      <w:proofErr w:type="spellStart"/>
      <w:r>
        <w:t>Алеховщинского</w:t>
      </w:r>
      <w:proofErr w:type="spellEnd"/>
      <w:r>
        <w:t xml:space="preserve"> сельского поселения в 2016 году</w:t>
      </w:r>
      <w:bookmarkEnd w:id="0"/>
      <w:r>
        <w:t>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Оценка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2016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№15 к Порядку 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рассмотрения представленных материалов, отделом экономического развития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высокой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90%.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средней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80%.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удовлетворительной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70%.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В остальных случаях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неудовлитворительной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>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Уровень финансирования муниципальных программ</w:t>
      </w: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E53E3" w:rsidRDefault="007E53E3" w:rsidP="007E53E3">
      <w:pPr>
        <w:pStyle w:val="11"/>
        <w:shd w:val="clear" w:color="auto" w:fill="auto"/>
        <w:spacing w:before="0"/>
        <w:ind w:left="20" w:right="20" w:firstLine="406"/>
        <w:rPr>
          <w:lang w:eastAsia="ru-RU"/>
        </w:rPr>
      </w:pPr>
      <w:r>
        <w:t xml:space="preserve">В 2016 году в </w:t>
      </w:r>
      <w:proofErr w:type="spellStart"/>
      <w:r>
        <w:t>Алеховщинском</w:t>
      </w:r>
      <w:proofErr w:type="spellEnd"/>
      <w:r>
        <w:t xml:space="preserve"> сельском поселении осуществлялась реализация 7 - ми муниципальных программ. Фактическое финансирование программ за счет средств всех источников составило 188 859,33658 тыс. рублей или 92,01 % от </w:t>
      </w:r>
      <w:proofErr w:type="gramStart"/>
      <w:r>
        <w:t>запланированного</w:t>
      </w:r>
      <w:proofErr w:type="gramEnd"/>
      <w:r>
        <w:t xml:space="preserve"> на год в соответствии с утвержденными муниципальными программами.</w:t>
      </w:r>
    </w:p>
    <w:p w:rsidR="007E53E3" w:rsidRDefault="007E53E3" w:rsidP="007E53E3">
      <w:pPr>
        <w:pStyle w:val="11"/>
        <w:shd w:val="clear" w:color="auto" w:fill="auto"/>
        <w:spacing w:before="0" w:line="240" w:lineRule="auto"/>
        <w:ind w:right="20" w:firstLine="426"/>
      </w:pPr>
      <w:r>
        <w:t>На 100% профинансировано 5 муниципальных программ. Это:</w:t>
      </w:r>
    </w:p>
    <w:p w:rsidR="007E53E3" w:rsidRDefault="007E53E3" w:rsidP="007E53E3">
      <w:pPr>
        <w:pStyle w:val="11"/>
        <w:shd w:val="clear" w:color="auto" w:fill="auto"/>
        <w:spacing w:before="0" w:line="240" w:lineRule="auto"/>
        <w:ind w:right="20" w:firstLine="426"/>
      </w:pP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муниципальная программа «Реализация проектов местных инициатив граждан 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Лодейнопольског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области»;</w:t>
      </w: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53E3" w:rsidRDefault="007E53E3" w:rsidP="007E53E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>
        <w:rPr>
          <w:rFonts w:ascii="Times New Roman" w:hAnsi="Times New Roman" w:cs="Times New Roman"/>
        </w:rPr>
        <w:t>Развитие автомобильных дорог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7E53E3" w:rsidRDefault="007E53E3" w:rsidP="007E53E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«Развитие культуры и массового спорта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Лодейнопольског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района»;</w:t>
      </w: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муниципальная программа «Развитие сельского хозяйства на территории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Лодейнопольског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области»;</w:t>
      </w: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муниципальная программа «Реализация проектов общественного совета на части территории      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. Алеховщина».</w:t>
      </w: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89,73% </w:t>
      </w:r>
      <w:r>
        <w:rPr>
          <w:rFonts w:ascii="Times New Roman" w:hAnsi="Times New Roman" w:cs="Times New Roman"/>
        </w:rPr>
        <w:t xml:space="preserve">профинансирована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>
        <w:rPr>
          <w:rFonts w:ascii="Times New Roman" w:hAnsi="Times New Roman"/>
        </w:rPr>
        <w:t xml:space="preserve">«Обеспечение устойчивого функционирования и развития коммунальной и инженерной инфраструктуры и </w:t>
      </w:r>
      <w:r>
        <w:rPr>
          <w:rFonts w:ascii="Times New Roman" w:hAnsi="Times New Roman"/>
        </w:rPr>
        <w:lastRenderedPageBreak/>
        <w:t xml:space="preserve">повышение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Алеховщинском</w:t>
      </w:r>
      <w:proofErr w:type="spellEnd"/>
      <w:r>
        <w:rPr>
          <w:rFonts w:ascii="Times New Roman" w:hAnsi="Times New Roman"/>
        </w:rPr>
        <w:t xml:space="preserve"> сельском поселении», работы не выполнены в полном объеме.</w:t>
      </w:r>
    </w:p>
    <w:p w:rsidR="007E53E3" w:rsidRDefault="007E53E3" w:rsidP="007E53E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На 80,53 % профинансирована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>
        <w:rPr>
          <w:rFonts w:ascii="Times New Roman" w:hAnsi="Times New Roman"/>
        </w:rPr>
        <w:t xml:space="preserve">«Обеспечение качественным жильем граждан на территории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поселения», работы не выполнены в полном объеме.</w:t>
      </w:r>
    </w:p>
    <w:p w:rsidR="007E53E3" w:rsidRDefault="007E53E3" w:rsidP="007E53E3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:rsidR="007E53E3" w:rsidRDefault="007E53E3" w:rsidP="007E53E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Эффективность реализации муниципальных программ</w:t>
      </w: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</w:rPr>
      </w:pP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Значения показателей (индикаторов) в интервале от 90 % до 100 % достигнуты по -5 программам (высокий уровень эффективности).</w:t>
      </w:r>
    </w:p>
    <w:p w:rsidR="007E53E3" w:rsidRDefault="007E53E3" w:rsidP="007E53E3">
      <w:pPr>
        <w:pStyle w:val="a3"/>
        <w:ind w:left="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7E53E3" w:rsidRDefault="007E53E3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Это программы:</w:t>
      </w:r>
    </w:p>
    <w:p w:rsidR="007E53E3" w:rsidRDefault="007E53E3" w:rsidP="007E53E3">
      <w:pPr>
        <w:widowControl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«Реализация проектов местных инициатив граждан 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Лодейнопольског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области». Эффективность реализации муниципальной программы – 100%. Все запланированные показатели выполнены, по программе </w:t>
      </w:r>
      <w:r>
        <w:rPr>
          <w:rFonts w:ascii="Times New Roman" w:hAnsi="Times New Roman" w:cs="Times New Roman"/>
        </w:rPr>
        <w:t xml:space="preserve">приобретено навесное оборудование  для роторной косилки, строительство 26 контейнерных площадок, приобретены 2 </w:t>
      </w:r>
      <w:proofErr w:type="spellStart"/>
      <w:r>
        <w:rPr>
          <w:rFonts w:ascii="Times New Roman" w:hAnsi="Times New Roman" w:cs="Times New Roman"/>
        </w:rPr>
        <w:t>евроконтейнера</w:t>
      </w:r>
      <w:proofErr w:type="spellEnd"/>
      <w:r>
        <w:rPr>
          <w:rFonts w:ascii="Times New Roman" w:hAnsi="Times New Roman" w:cs="Times New Roman"/>
        </w:rPr>
        <w:t>, закуплены в населенные пункты дополнительных 5 рукавов и 1 мотопомпа, закуплены и заменены 40 светильников уличного освещения на энергосберегающие, отремонтировано 0,19 км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рунтовой дороги к сельскому кладбищу в д. </w:t>
      </w:r>
      <w:proofErr w:type="spellStart"/>
      <w:r>
        <w:rPr>
          <w:rFonts w:ascii="Times New Roman" w:hAnsi="Times New Roman" w:cs="Times New Roman"/>
        </w:rPr>
        <w:t>Хмелезеро</w:t>
      </w:r>
      <w:proofErr w:type="spellEnd"/>
      <w:r>
        <w:rPr>
          <w:rFonts w:ascii="Times New Roman" w:hAnsi="Times New Roman" w:cs="Times New Roman"/>
        </w:rPr>
        <w:t xml:space="preserve">, строительство павильона над колодцем в д. </w:t>
      </w:r>
      <w:proofErr w:type="spellStart"/>
      <w:r>
        <w:rPr>
          <w:rFonts w:ascii="Times New Roman" w:hAnsi="Times New Roman" w:cs="Times New Roman"/>
        </w:rPr>
        <w:t>Люговичи</w:t>
      </w:r>
      <w:proofErr w:type="spellEnd"/>
      <w:r>
        <w:rPr>
          <w:rFonts w:ascii="Times New Roman" w:hAnsi="Times New Roman" w:cs="Times New Roman"/>
        </w:rPr>
        <w:t>, приобретение надувной арочной сцены, приобретение мебели (стульев) для домов культуры (150 ед.), приобретение антивандальных столов для настольного тенниса с влагостойким покрытием для игры на открытом воздухе (3 ед.).</w:t>
      </w:r>
    </w:p>
    <w:p w:rsidR="007E53E3" w:rsidRDefault="007E53E3" w:rsidP="007E53E3">
      <w:pPr>
        <w:widowControl/>
        <w:ind w:left="426"/>
        <w:jc w:val="both"/>
        <w:rPr>
          <w:rFonts w:ascii="Times New Roman" w:hAnsi="Times New Roman" w:cs="Times New Roman"/>
        </w:rPr>
      </w:pPr>
    </w:p>
    <w:p w:rsidR="007E53E3" w:rsidRDefault="007E53E3" w:rsidP="007E53E3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lang w:bidi="ru-RU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автомобильных дорог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». Эффективность реализации муниципальной программы – 97,01%</w:t>
      </w:r>
      <w:r>
        <w:rPr>
          <w:rFonts w:ascii="Times New Roman" w:hAnsi="Times New Roman"/>
          <w:sz w:val="24"/>
          <w:szCs w:val="24"/>
        </w:rPr>
        <w:t xml:space="preserve">. Индикатор содержание автомобильных дорог общего пользования местного значения не выполнен, так как от запланированных 5 596,88494 тыс. руб. израсходовано 5 315,22359 тыс. руб. на содержание автомобильных дорог. Работы выполнены в полном объеме. </w:t>
      </w:r>
    </w:p>
    <w:p w:rsidR="007E53E3" w:rsidRDefault="007E53E3" w:rsidP="007E53E3">
      <w:pPr>
        <w:pStyle w:val="11"/>
        <w:numPr>
          <w:ilvl w:val="0"/>
          <w:numId w:val="2"/>
        </w:numPr>
        <w:shd w:val="clear" w:color="auto" w:fill="auto"/>
        <w:spacing w:before="0"/>
        <w:ind w:left="426" w:right="20"/>
      </w:pPr>
      <w:r>
        <w:t>«Развитие культуры и массового спорта</w:t>
      </w:r>
      <w:r>
        <w:rPr>
          <w:b/>
        </w:rPr>
        <w:t xml:space="preserve"> </w:t>
      </w:r>
      <w:proofErr w:type="spellStart"/>
      <w:r>
        <w:t>Алеховщинском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</w:t>
      </w:r>
      <w:proofErr w:type="spellStart"/>
      <w:r>
        <w:t>Лодейнопольског</w:t>
      </w:r>
      <w:proofErr w:type="spellEnd"/>
      <w:r>
        <w:t xml:space="preserve"> муниципального района». Эффективность реализации муниципальной программы – 98,34%. Достигнуты показатели по увеличению количества посещений театрально-концертных и культурно-массовых мероприятий на 7% от 2015 года, доля новых постановок в общем репертуаре увеличилась на 12% и книговыдача – 49,6 тыс. экз. </w:t>
      </w:r>
    </w:p>
    <w:p w:rsidR="007E53E3" w:rsidRDefault="007E53E3" w:rsidP="007E53E3">
      <w:pPr>
        <w:pStyle w:val="a3"/>
        <w:jc w:val="both"/>
        <w:rPr>
          <w:rFonts w:ascii="Times New Roman" w:eastAsia="Courier New" w:hAnsi="Times New Roman"/>
          <w:color w:val="000000"/>
          <w:lang w:bidi="ru-RU"/>
        </w:rPr>
      </w:pPr>
    </w:p>
    <w:p w:rsidR="007E53E3" w:rsidRDefault="007E53E3" w:rsidP="007E53E3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«Развитие сельского хозяйства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Эффективность реализации муниципальной программы – 99,75%. Достигнуты показатели по реализации мероприятий по борьбе с борщевиком Сосновского. По мероприятию комплексное обустройство населенных пунктов, расположенных в сельской местности, объектами социальной и инженерной инфраструктуры (строительство ДК Алеховщина) достигнут результат на 99,75%.</w:t>
      </w:r>
    </w:p>
    <w:p w:rsidR="007E53E3" w:rsidRDefault="007E53E3" w:rsidP="007E53E3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53E3" w:rsidRDefault="007E53E3" w:rsidP="007E53E3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«Реализация проектов общественного совета на части территории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Алеховщина».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Эффективность реализации муниципальной программы – 99,29%. Все запланированные показатели выполнены, по программе </w:t>
      </w:r>
      <w:r>
        <w:rPr>
          <w:rFonts w:ascii="Times New Roman" w:hAnsi="Times New Roman"/>
          <w:sz w:val="24"/>
          <w:szCs w:val="24"/>
        </w:rPr>
        <w:t>приобретена и установлена детская площадка, отремонтирована  автодорога ул. Молодежная (0,144 км.), осуществлен капитальный ремонт разведочно-эксплуатационной скважины по ул. Парковая.</w:t>
      </w:r>
      <w:proofErr w:type="gramEnd"/>
    </w:p>
    <w:p w:rsidR="007E53E3" w:rsidRDefault="007E53E3" w:rsidP="007E53E3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53E3" w:rsidRDefault="007E53E3" w:rsidP="007E53E3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53E3" w:rsidRDefault="007E53E3" w:rsidP="007E53E3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Значения показателей (индикаторов) не менее 80 % достигнуты по - 2 программам (средний уровень эффективности).  </w:t>
      </w:r>
    </w:p>
    <w:p w:rsidR="007E53E3" w:rsidRDefault="007E53E3" w:rsidP="007E53E3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53E3" w:rsidRDefault="007E53E3" w:rsidP="007E53E3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Это программы:</w:t>
      </w:r>
    </w:p>
    <w:p w:rsidR="007E53E3" w:rsidRDefault="007E53E3" w:rsidP="007E53E3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53E3" w:rsidRDefault="007E53E3" w:rsidP="007E53E3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поселении».</w:t>
      </w:r>
      <w:r>
        <w:rPr>
          <w:rFonts w:ascii="Times New Roman" w:eastAsia="Times New Roman" w:hAnsi="Times New Roman"/>
          <w:sz w:val="24"/>
          <w:szCs w:val="24"/>
        </w:rPr>
        <w:t xml:space="preserve"> Эффективность реализации муниципальной программы – 89,73%</w:t>
      </w:r>
      <w:r>
        <w:rPr>
          <w:rFonts w:ascii="Times New Roman" w:hAnsi="Times New Roman"/>
          <w:sz w:val="24"/>
          <w:szCs w:val="24"/>
        </w:rPr>
        <w:t xml:space="preserve">. Индикатор энергосбережение и повышение энергетической эффективности не выполнен, так как от </w:t>
      </w:r>
      <w:proofErr w:type="gramStart"/>
      <w:r>
        <w:rPr>
          <w:rFonts w:ascii="Times New Roman" w:hAnsi="Times New Roman"/>
          <w:sz w:val="24"/>
          <w:szCs w:val="24"/>
        </w:rPr>
        <w:t>запланированных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3 244,0 тыс. руб. израсходовано 1 879,00312 тыс. руб. на ремонт здания бани в с. Алеховщина. Работы не выполнены в полном объеме. </w:t>
      </w:r>
    </w:p>
    <w:p w:rsidR="007E53E3" w:rsidRDefault="007E53E3" w:rsidP="007E53E3">
      <w:pPr>
        <w:pStyle w:val="a3"/>
        <w:ind w:left="0"/>
        <w:jc w:val="both"/>
        <w:rPr>
          <w:rFonts w:ascii="Times New Roman" w:eastAsia="Courier New" w:hAnsi="Times New Roman"/>
          <w:color w:val="000000"/>
          <w:lang w:bidi="ru-RU"/>
        </w:rPr>
      </w:pPr>
    </w:p>
    <w:p w:rsidR="007E53E3" w:rsidRDefault="007E53E3" w:rsidP="007E53E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Эффективность реализации муниципальной программы – 80,53%</w:t>
      </w:r>
      <w:r>
        <w:rPr>
          <w:rFonts w:ascii="Times New Roman" w:hAnsi="Times New Roman"/>
          <w:sz w:val="24"/>
          <w:szCs w:val="24"/>
        </w:rPr>
        <w:t xml:space="preserve">. Индикатор переселение граждан из аварийного жилищного фонда не выполнен, так как от запланированных 72 941,40158 тыс. руб. израсходовано 58 732,28883 тыс. руб.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/>
          <w:sz w:val="24"/>
          <w:szCs w:val="24"/>
        </w:rPr>
        <w:t>из областного бюджета было выделено субвенций 70 327,31064 тыс. руб. Освоено 57 008,08416 тыс. руб. Средства областного бюджета направлены на строительство двух многоквартирных жилых дома для переселения граждан из аварийного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фонда. Из бюджета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было выделено 2 614,09094 тыс. руб. Освоено 1 724,20467 тыс. руб. Субсидии органом местного самоуправления выделяются в соответствии с Порядком, утвержденным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№ 234 от 07.10.2016 года, на основании соглашений между Администрацией и комитетом по строительству Ленинградской области. Причиной не освоения средств является то, что Застройщики выполнили работы не в полном объеме. Оставшиеся денежные средства в сумме 13 319,22648 тысяч рублей возвращены в областной бюджет.</w:t>
      </w:r>
      <w:r>
        <w:rPr>
          <w:rFonts w:ascii="Times New Roman" w:hAnsi="Times New Roman"/>
          <w:sz w:val="24"/>
          <w:szCs w:val="24"/>
        </w:rPr>
        <w:t xml:space="preserve"> Индикатор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обеспечение мероприятий по капитальному ремонту многоквартирных домов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не выполнен, так как </w:t>
      </w:r>
      <w:r>
        <w:rPr>
          <w:rFonts w:ascii="Times New Roman" w:eastAsia="Times New Roman" w:hAnsi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в 2016 году было </w:t>
      </w:r>
      <w:r>
        <w:rPr>
          <w:rFonts w:ascii="Times New Roman" w:hAnsi="Times New Roman"/>
          <w:sz w:val="24"/>
          <w:szCs w:val="24"/>
        </w:rPr>
        <w:t>запланировано</w:t>
      </w:r>
      <w:r>
        <w:rPr>
          <w:rFonts w:ascii="Times New Roman" w:eastAsia="Times New Roman" w:hAnsi="Times New Roman"/>
          <w:sz w:val="24"/>
          <w:szCs w:val="24"/>
        </w:rPr>
        <w:t xml:space="preserve"> 363,100 тыс. руб. </w:t>
      </w:r>
      <w:r>
        <w:rPr>
          <w:rFonts w:ascii="Times New Roman" w:hAnsi="Times New Roman"/>
          <w:sz w:val="24"/>
          <w:szCs w:val="24"/>
        </w:rPr>
        <w:t>израсходовано</w:t>
      </w:r>
      <w:r>
        <w:rPr>
          <w:rFonts w:ascii="Times New Roman" w:eastAsia="Times New Roman" w:hAnsi="Times New Roman"/>
          <w:sz w:val="24"/>
          <w:szCs w:val="24"/>
        </w:rPr>
        <w:t xml:space="preserve"> 293,23980 тыс. руб., в связи с нехваткой фактических средств на счете для перечисления ежемесячных взносов региональному оператору. </w:t>
      </w:r>
    </w:p>
    <w:p w:rsidR="007E53E3" w:rsidRDefault="007E53E3" w:rsidP="007E53E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3E3" w:rsidRPr="000E7D60" w:rsidRDefault="007E53E3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</w:rPr>
      </w:pPr>
      <w:r w:rsidRPr="000E7D60">
        <w:rPr>
          <w:sz w:val="24"/>
          <w:szCs w:val="24"/>
        </w:rPr>
        <w:t>Средний уровень достижения запланированных значений показателей и индикаторов муниципальных программ в</w:t>
      </w:r>
      <w:bookmarkStart w:id="1" w:name="_GoBack"/>
      <w:bookmarkEnd w:id="1"/>
      <w:r w:rsidRPr="000E7D60">
        <w:rPr>
          <w:sz w:val="24"/>
          <w:szCs w:val="24"/>
        </w:rPr>
        <w:t xml:space="preserve"> 2016 году составил 92,01 % (означает высокий уровень </w:t>
      </w:r>
      <w:r w:rsidRPr="000E7D60">
        <w:rPr>
          <w:sz w:val="24"/>
          <w:szCs w:val="24"/>
        </w:rPr>
        <w:lastRenderedPageBreak/>
        <w:t>эффективности).</w:t>
      </w:r>
    </w:p>
    <w:p w:rsidR="007E53E3" w:rsidRDefault="007E53E3" w:rsidP="007E53E3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Оценка результатов реализации муниципальных программ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в 2016 году по каждой муниципальной программе приведена в таблице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(приложение 1).</w:t>
      </w:r>
    </w:p>
    <w:p w:rsidR="00D83E86" w:rsidRDefault="000E7D60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0803"/>
    <w:multiLevelType w:val="hybridMultilevel"/>
    <w:tmpl w:val="1192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0B"/>
    <w:rsid w:val="000A66F0"/>
    <w:rsid w:val="000E7D60"/>
    <w:rsid w:val="007E53E3"/>
    <w:rsid w:val="00B7355D"/>
    <w:rsid w:val="00B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2017-03-07T12:35:00Z</dcterms:created>
  <dcterms:modified xsi:type="dcterms:W3CDTF">2017-03-07T12:36:00Z</dcterms:modified>
</cp:coreProperties>
</file>